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2026/08-51639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13.08.2026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Erdbauarbeiten zur CO2 Abtrennung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Erdbauarbeiten zur CO2 Abtrennung des Rauchgas vom BHKW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